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INFORMA</w:t>
      </w:r>
      <w:r w:rsidDel="00000000" w:rsidR="00000000" w:rsidRPr="00000000">
        <w:rPr>
          <w:b w:val="1"/>
          <w:sz w:val="28"/>
          <w:szCs w:val="28"/>
          <w:rtl w:val="0"/>
        </w:rPr>
        <w:t xml:space="preserve">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NÁZEV VYUČOVACÍHO PŘEDMĚTU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INFORMATIKA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Charakteristika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br w:type="textWrapping"/>
        <w:t xml:space="preserve">    Vzdělávací oblast Informatika se zaměřuje především na rozvoj informatického myšlení a na porozumění základním principům digitálních technologií. Je založena na aktivních činnostech, při kterých žáci využívají informatické postupy a pojmy. Poskytuje prostředky a metody ke zkoumání řešitelnosti problémů i hledání a nalézání jejich optimálních řešení, ke zpracování dat a jejich interpretaci a na základě řešení praktických úkolů i poznatky a zkušenost, kdy je lepší práci přenechat stroji, respektive počítači. Pochopení, jak digitální technologie fungují, přispívá jednak k porozumění zákonitostem digitálního světa, jednak k jejich efektivnímu, bezpečnému a etickému užívání.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br w:type="textWrapping"/>
        <w:t xml:space="preserve">   Na prvním stupni základního vzdělávání si žáci prostřednictvím her, experimentů, diskusí a dalších aktivit vytvářejí první představy o způsobech, jakými se dají data a informace zaznamenávat, a objevují informatické aspekty světa kolem nich. Postupně si žáci rozvíjejí schopnost popsat problém, analyzovat ho a hledat jeho řešení. Ve vhodném programovacím prostředí si ověřují algoritmické postupy.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 Informatika také společně s ostatními obory pokládá základy uživatelských dovedností. Poznáváním, jak se s digitálními technologiemi pracuje, si žáci vytvářejí základ pro pochopení informatických konceptů. Součástí je i bezpečné zacházení s technologiemi a osvojování dovedností a návyků, které vedou k prevenci rizikového chování. I na druhém stupni základního vzdělávání žáci tvoří, experimentují, prověřují své hypotézy, objevují, aktivně hledají, navrhují a ověřují různá řešení, diskutují s ostatními a tím si prohlubují a rozvíjejí porozumění základním informatickým konceptům a principům fungování digitálních technologií. Při analýze problému vybírají, které aspekty lze zanedbat a které jsou podstatné pro jeho řešení. Učí se vytvářet, formálně zapisovat a systematicky posuzovat postupy vhodné pro automatizaci, zpracovávat i velké a nesourodé soubory dat. Díky poznávání toho, jak a proč digitální technologie fungují, žáci chápou základní principy kódování, modelování a s větším porozuměním chrání sebe, své soukromí, data i zařízení.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 průběhu základního vzdělávání žáci začínají vyvíjet funkční technická řešení problémů. Osvojují si časté testování prototypů a jejich postupné vylepšování jako přirozenou součást designu a vývoje v informačních technologiích. Zvažují a ověřují dopady navrhovaných řešení na jedince, společnost, životní prostředí.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Cílové zaměření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Vzdělávání v dané vzdělávací oblasti směřuje k utváření a rozvíjení klíčových kompetencí tím, že vede žáka k:</w:t>
        <w:br w:type="textWrapping"/>
        <w:t xml:space="preserve">systémovému přístupu při analýze situací a jevů světa kolem něj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nacházení různých řešení a výběru toho nejvhodnějšího pro danou situaci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ke zkušenosti, že týmová práce umocněná technologiemi může vést k lepším výsledkům než</w:t>
        <w:br w:type="textWrapping"/>
        <w:t xml:space="preserve">samostatná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porozumění různým přístupům ke kódování informací i různým způsobům jejich organizace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rozhodování na základě relevantních dat a jejich korektní interpretace, jeho obhajování pomocí</w:t>
        <w:br w:type="textWrapping"/>
        <w:t xml:space="preserve">věcných argumentů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komunikaci pomocí formálních jazyků, kterým porozumí i stroje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standardizování pracovních postupů v situacích, kdy to usnadní práci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posuzování technických řešení z pohledu druhých lidí a jejich vyhodnocování v osobních, etických,</w:t>
        <w:br w:type="textWrapping"/>
        <w:t xml:space="preserve">bezpečnostních, právních, sociálních, ekonomických, environmentálních a kulturních souvislostech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nezdolnosti při řešení těžkých problémů, zvládání nejednoznačnosti a nejistoty a vypořádání se</w:t>
        <w:br w:type="textWrapping"/>
        <w:t xml:space="preserve">s problémy s otevřeným koncem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otevřenosti novým cestám, nástrojům, snaze postupně se zlepšovat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14218.0" w:type="dxa"/>
        <w:jc w:val="left"/>
        <w:tblInd w:w="-108.0" w:type="dxa"/>
        <w:tblLayout w:type="fixed"/>
        <w:tblLook w:val="0000"/>
      </w:tblPr>
      <w:tblGrid>
        <w:gridCol w:w="4122"/>
        <w:gridCol w:w="5156"/>
        <w:gridCol w:w="2312"/>
        <w:gridCol w:w="2628"/>
        <w:tblGridChange w:id="0">
          <w:tblGrid>
            <w:gridCol w:w="4122"/>
            <w:gridCol w:w="5156"/>
            <w:gridCol w:w="2312"/>
            <w:gridCol w:w="2628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INFORMATIKA                                                                                         2. období – 4.,5, třída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Data, informace a modelování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najde a spustí aplikaci, pracuje s daty různého typu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propojí digitální zařízení, uvede možná rizika, která s takovým propojením</w:t>
              <w:br w:type="textWrapping"/>
              <w:t xml:space="preserve">souvisejí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dodržuje bezpečnostní a jiná pravidla pro práci s digitálními technologiemi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data, informace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sběr (pozorování, jednoduchý dotazník, průzkum) a záznam dat s využitím textu,</w:t>
              <w:br w:type="textWrapping"/>
              <w:t xml:space="preserve">čísla, barvy, tvaru, obrazu a zvuku; hodnocení získaných dat, vyvozování závěrů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kódování a přenos dat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využití značek, piktogramů, symbolů a kódů pro záznam, sdílení, přenos</w:t>
              <w:br w:type="textWrapping"/>
              <w:t xml:space="preserve">a ochranu informace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modelování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model jako zjednodušené znázornění skutečnosti; využití obrazových modelů</w:t>
              <w:br w:type="textWrapping"/>
              <w:t xml:space="preserve">(myšlenkové a pojmové mapy, schémata, tabulky, diagramy) ke zkoumání, porovnávání</w:t>
              <w:br w:type="textWrapping"/>
              <w:t xml:space="preserve">a vysvětlování jevů kolem žáka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Všechny předměty prvního stupně – možnost využití myšlenkových map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VV – kreslení piktogramů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 – tvary, početní operace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Pč – sestavení vlastního robota, stříhání tvarů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Výukový program Emil 3,4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Roboti: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-Blue bot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-Irobot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218.0" w:type="dxa"/>
        <w:jc w:val="left"/>
        <w:tblInd w:w="-108.0" w:type="dxa"/>
        <w:tblLayout w:type="fixed"/>
        <w:tblLook w:val="0000"/>
      </w:tblPr>
      <w:tblGrid>
        <w:gridCol w:w="4219"/>
        <w:gridCol w:w="5103"/>
        <w:gridCol w:w="2268"/>
        <w:gridCol w:w="2628"/>
        <w:tblGridChange w:id="0">
          <w:tblGrid>
            <w:gridCol w:w="4219"/>
            <w:gridCol w:w="5103"/>
            <w:gridCol w:w="2268"/>
            <w:gridCol w:w="2628"/>
          </w:tblGrid>
        </w:tblGridChange>
      </w:tblGrid>
      <w:tr>
        <w:trPr>
          <w:cantSplit w:val="0"/>
          <w:trHeight w:val="66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Algoritmizace a programování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sestavuje a testuje symbolické zápisy postupů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popíše jednoduchý problém, navrhne a popíše jednotlivé kroky jeho řešení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 blokově orientovaném programovacím jazyce sestaví program; rozpozná</w:t>
              <w:br w:type="textWrapping"/>
              <w:t xml:space="preserve">opakující se vzory, používá opakování a připravené podprogramy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ověří správnost jím navrženého postupu či programu, najde a opraví v něm případnou chybu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br w:type="textWrapping"/>
              <w:br w:type="textWrapping"/>
              <w:br w:type="textWrapping"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4" w:right="0" w:hanging="42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řešení problému krokováním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postup, jeho jednotlivé kroky, vstupy, výstupy a různé formy zápisu pomocí obrázků, značek, symbolů či textu; příklady situací využívajících opakovaně použitelné postupy; přečtení, porozumění a úprava kroků v postupu, algoritmu; sestavení funkčního postupu řešícího konkrétní jednoduchou situaci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4" w:right="0" w:hanging="42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programování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experimentování a objevování v blokově orientovaném programovacím prostředí; události, sekvence, opakování, podprogramy; sestavení programu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4" w:right="0" w:hanging="42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kontrola řešení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porovnání postupu s jiným a diskuse o nich; ověřování funkčnosti programu a jeho částí opakovaným spuštěním; nalezení chyby a oprava kódu; nahrazení opakujícího se vzoru cyklem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 – tvary, digitální čas, sčítání, zápis do tabulky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ČJ – skládání slov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Aj – hledání slov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</w:r>
          </w:p>
        </w:tc>
      </w:tr>
      <w:tr>
        <w:trPr>
          <w:cantSplit w:val="0"/>
          <w:trHeight w:val="66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Informační systémy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 systémech, které ho obklopují, rozezná jednotlivé prvky a vztahy mezi nimi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pro vymezený problém zaznamenává do existující tabulky nebo seznamu číselná i nečíselná data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59" w:right="0" w:hanging="4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Systémy: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skupiny objektů a vztahy mezi nimi, vzájemné působení; příklady systémů z přírody, školy a blízkého okolí žáka; části systému a vztahy mezi nimi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40" w:lineRule="auto"/>
              <w:ind w:left="459" w:right="0" w:hanging="425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Práce se strukturovanými daty: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shodné a odlišné vlastnosti objektů; řazení prvků do řad, číslovaný a nečíslovaný seznam, víceúrovňový seznam; tabulka a její struktura; záznam, doplnění a úprava záznamu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0" w:line="240" w:lineRule="auto"/>
              <w:ind w:left="404" w:right="0" w:hanging="426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218.000000000002" w:type="dxa"/>
        <w:jc w:val="left"/>
        <w:tblInd w:w="-108.0" w:type="dxa"/>
        <w:tblLayout w:type="fixed"/>
        <w:tblLook w:val="0000"/>
      </w:tblPr>
      <w:tblGrid>
        <w:gridCol w:w="4219"/>
        <w:gridCol w:w="5103"/>
        <w:gridCol w:w="2977"/>
        <w:gridCol w:w="1919"/>
        <w:tblGridChange w:id="0">
          <w:tblGrid>
            <w:gridCol w:w="4219"/>
            <w:gridCol w:w="5103"/>
            <w:gridCol w:w="2977"/>
            <w:gridCol w:w="1919"/>
          </w:tblGrid>
        </w:tblGridChange>
      </w:tblGrid>
      <w:tr>
        <w:trPr>
          <w:cantSplit w:val="0"/>
          <w:trHeight w:val="66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Digitální technologie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najde a spustí aplikaci, pracuje s daty různého typu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propojí digitální zařízení, uvede možná rizika, která s takovým propojením souvisejí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dodržuje bezpečnostní a jiná pravidla pro práci s digitálními technologiemi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hardware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software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digitální zařízení a jejich účel; prvky v uživatelském rozhraní; spouštění, přepínání a ovládání aplikací; uložení dat, otevírání souborů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počítačové sítě: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propojení technologií, (bez)drátové připojení; internet, práce ve sdíleném prostředí, sdílení dat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bezpečnost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 pravidla bezpečné práce s digitálním zařízením; uživatelské účty, hesla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Všechny předměty 1. stupně a v nich možnost využití Google prostředí.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  <w:br w:type="textWrapping"/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32"/>
      <w:szCs w:val="32"/>
      <w:u w:val="single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1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3">
    <w:name w:val="Nadpis 3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2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ální(web)">
    <w:name w:val="Normální (web)"/>
    <w:basedOn w:val="Normální"/>
    <w:next w:val="Normální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iVeFONcldCRrGo24RVs5GcBSBA==">CgMxLjA4AHIhMTBDU21aOU5WbVVZQ2VHYkNLQWJFeFprcXFsRGl6QzNF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2006-09-25T09:13:00Z</dcterms:created>
  <dc:creator>SB1</dc:creator>
</cp:coreProperties>
</file>